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43000" cy="1143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mc_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ptos" w:hAnsi="Aptos"/>
          <w:b/>
          <w:color w:val="0B2F6B"/>
          <w:sz w:val="46"/>
        </w:rPr>
        <w:t>PLAYGROUND MMC 1.0</w:t>
      </w:r>
    </w:p>
    <w:p>
      <w:pPr>
        <w:jc w:val="center"/>
      </w:pPr>
      <w:r>
        <w:rPr>
          <w:rFonts w:ascii="Aptos" w:hAnsi="Aptos"/>
          <w:b/>
          <w:color w:val="0B2F6B"/>
          <w:sz w:val="44"/>
        </w:rPr>
        <w:t>Guía del CREADOR / Administrador Maestro</w:t>
      </w:r>
    </w:p>
    <w:p>
      <w:pPr>
        <w:jc w:val="center"/>
      </w:pPr>
      <w:r>
        <w:rPr>
          <w:rFonts w:ascii="Aptos" w:hAnsi="Aptos"/>
          <w:b w:val="0"/>
          <w:color w:val="1467C8"/>
          <w:sz w:val="24"/>
        </w:rPr>
        <w:t>Gobierno, seguridad, usuarios, versiones y continuidad del ecosistema</w:t>
      </w:r>
    </w:p>
    <w:p>
      <w:pPr>
        <w:jc w:val="center"/>
      </w:pPr>
      <w:r>
        <w:rPr>
          <w:rFonts w:ascii="Aptos" w:hAnsi="Aptos"/>
          <w:b/>
          <w:color w:val="172033"/>
          <w:sz w:val="21"/>
        </w:rPr>
        <w:t>Dr. Eugenio Cabrera, MD · Director Nacional y Director Ejecutivo · CREADOR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8" w:color="BFD1E6"/>
              <w:left w:val="single" w:sz="8" w:color="BFD1E6"/>
              <w:bottom w:val="single" w:sz="8" w:color="BFD1E6"/>
              <w:right w:val="single" w:sz="8" w:color="BFD1E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F6B"/>
                <w:sz w:val="20"/>
              </w:rPr>
              <w:t>Versión 1.0 · PILOTO</w:t>
            </w:r>
          </w:p>
          <w:p>
            <w:pPr>
              <w:jc w:val="center"/>
            </w:pPr>
            <w:r>
              <w:rPr>
                <w:rFonts w:ascii="Aptos" w:hAnsi="Aptos"/>
                <w:color w:val="657089"/>
                <w:sz w:val="18"/>
              </w:rPr>
              <w:t>3 de septiembre de 2026</w:t>
            </w:r>
          </w:p>
        </w:tc>
      </w:tr>
    </w:tbl>
    <w:p/>
    <w:p>
      <w:pPr>
        <w:jc w:val="center"/>
      </w:pPr>
      <w:r>
        <w:rPr>
          <w:rFonts w:ascii="Aptos" w:hAnsi="Aptos"/>
          <w:color w:val="657089"/>
          <w:sz w:val="18"/>
        </w:rPr>
        <w:t>Misión Médica Colombia · Centro de Articulación</w:t>
      </w:r>
    </w:p>
    <w:p>
      <w:r>
        <w:br w:type="page"/>
      </w:r>
    </w:p>
    <w:p>
      <w:pPr>
        <w:pStyle w:val="Heading1"/>
      </w:pPr>
      <w:r>
        <w:t>Contenido</w:t>
      </w:r>
    </w:p>
    <w:p>
      <w:r>
        <w:rPr>
          <w:rFonts w:ascii="Aptos" w:hAnsi="Aptos"/>
          <w:b/>
          <w:color w:val="0B2F6B"/>
          <w:sz w:val="21"/>
        </w:rPr>
        <w:t>1. Qué significa ser CREADOR</w:t>
      </w:r>
    </w:p>
    <w:p>
      <w:r>
        <w:rPr>
          <w:rFonts w:ascii="Aptos" w:hAnsi="Aptos"/>
          <w:b/>
          <w:color w:val="0B2F6B"/>
          <w:sz w:val="21"/>
        </w:rPr>
        <w:t>2. Arquitectura mental del sistema</w:t>
      </w:r>
    </w:p>
    <w:p>
      <w:r>
        <w:rPr>
          <w:rFonts w:ascii="Aptos" w:hAnsi="Aptos"/>
          <w:b/>
          <w:color w:val="0B2F6B"/>
          <w:sz w:val="21"/>
        </w:rPr>
        <w:t>3. Modelo de roles y permisos</w:t>
      </w:r>
    </w:p>
    <w:p>
      <w:r>
        <w:rPr>
          <w:rFonts w:ascii="Aptos" w:hAnsi="Aptos"/>
          <w:b/>
          <w:color w:val="0B2F6B"/>
          <w:sz w:val="21"/>
        </w:rPr>
        <w:t>4. Centro de Administración</w:t>
      </w:r>
    </w:p>
    <w:p>
      <w:r>
        <w:rPr>
          <w:rFonts w:ascii="Aptos" w:hAnsi="Aptos"/>
          <w:b/>
          <w:color w:val="0B2F6B"/>
          <w:sz w:val="21"/>
        </w:rPr>
        <w:t>5. Bitácora y control de versiones</w:t>
      </w:r>
    </w:p>
    <w:p>
      <w:r>
        <w:rPr>
          <w:rFonts w:ascii="Aptos" w:hAnsi="Aptos"/>
          <w:b/>
          <w:color w:val="0B2F6B"/>
          <w:sz w:val="21"/>
        </w:rPr>
        <w:t>6. Qué está centralizado en Supabase</w:t>
      </w:r>
    </w:p>
    <w:p>
      <w:r>
        <w:rPr>
          <w:rFonts w:ascii="Aptos" w:hAnsi="Aptos"/>
          <w:b/>
          <w:color w:val="0B2F6B"/>
          <w:sz w:val="21"/>
        </w:rPr>
        <w:t>7. Qué aún no es central</w:t>
      </w:r>
    </w:p>
    <w:p>
      <w:r>
        <w:rPr>
          <w:rFonts w:ascii="Aptos" w:hAnsi="Aptos"/>
          <w:b/>
          <w:color w:val="0B2F6B"/>
          <w:sz w:val="21"/>
        </w:rPr>
        <w:t>8. Autenticación y correo institucional</w:t>
      </w:r>
    </w:p>
    <w:p>
      <w:r>
        <w:rPr>
          <w:rFonts w:ascii="Aptos" w:hAnsi="Aptos"/>
          <w:b/>
          <w:color w:val="0B2F6B"/>
          <w:sz w:val="21"/>
        </w:rPr>
        <w:t>9. S.O.F.I.A. y Bridge</w:t>
      </w:r>
    </w:p>
    <w:p>
      <w:r>
        <w:rPr>
          <w:rFonts w:ascii="Aptos" w:hAnsi="Aptos"/>
          <w:b/>
          <w:color w:val="0B2F6B"/>
          <w:sz w:val="21"/>
        </w:rPr>
        <w:t>10. Publicación en Cloudflare</w:t>
      </w:r>
    </w:p>
    <w:p>
      <w:r>
        <w:rPr>
          <w:rFonts w:ascii="Aptos" w:hAnsi="Aptos"/>
          <w:b/>
          <w:color w:val="0B2F6B"/>
          <w:sz w:val="21"/>
        </w:rPr>
        <w:t>11. Checklist antes de ampliar el piloto</w:t>
      </w:r>
    </w:p>
    <w:p>
      <w:r>
        <w:rPr>
          <w:rFonts w:ascii="Aptos" w:hAnsi="Aptos"/>
          <w:b/>
          <w:color w:val="0B2F6B"/>
          <w:sz w:val="21"/>
        </w:rPr>
        <w:t>12. Respuesta ante problemas</w:t>
      </w:r>
    </w:p>
    <w:p>
      <w:r>
        <w:rPr>
          <w:rFonts w:ascii="Aptos" w:hAnsi="Aptos"/>
          <w:b/>
          <w:color w:val="0B2F6B"/>
          <w:sz w:val="21"/>
        </w:rPr>
        <w:t>13. Gobierno del Centro de Documentación</w:t>
      </w:r>
    </w:p>
    <w:p>
      <w:r>
        <w:rPr>
          <w:rFonts w:ascii="Aptos" w:hAnsi="Aptos"/>
          <w:b/>
          <w:color w:val="0B2F6B"/>
          <w:sz w:val="21"/>
        </w:rPr>
        <w:t>14. Reglas del CREADOR</w:t>
      </w:r>
    </w:p>
    <w:p/>
    <w:p>
      <w:pPr>
        <w:pStyle w:val="Heading1"/>
      </w:pPr>
      <w:r>
        <w:t>1. Qué significa ser CREADOR</w:t>
      </w:r>
    </w:p>
    <w:p>
      <w:r>
        <w:t>El CREADOR no es simplemente “otro administrador”. Es el propietario conceptual del producto y la autoridad que define sus reglas, arquitectura funcional y evolución.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Perfil</w:t>
            </w:r>
          </w:p>
        </w:tc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Puede</w:t>
            </w:r>
          </w:p>
        </w:tc>
        <w:tc>
          <w:tcPr>
            <w:tcW w:type="dxa" w:w="336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No implica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CREADOR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Gobierno de versiones, Bitácora, privilegios extraordinarios, administración global y decisiones de arquitectura.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Que deba ejecutar toda la operación diaria.</w:t>
            </w:r>
          </w:p>
        </w:tc>
      </w:tr>
      <w:tr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Administrador operativo</w:t>
            </w:r>
          </w:p>
        </w:tc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Operar ampliamente PG y administrar usuarios según autorización.</w:t>
            </w:r>
          </w:p>
        </w:tc>
        <w:tc>
          <w:tcPr>
            <w:tcW w:type="dxa" w:w="336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Propiedad del producto o de la Bitácora.</w:t>
            </w:r>
          </w:p>
        </w:tc>
      </w:tr>
      <w:tr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Coordinador / usuario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Operar su alcance autorizado.</w:t>
            </w:r>
          </w:p>
        </w:tc>
        <w:tc>
          <w:tcPr>
            <w:tcW w:type="dxa" w:w="336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Acceso global.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CREADOR: </w:t>
            </w:r>
            <w:r>
              <w:rPr>
                <w:rFonts w:ascii="Aptos" w:hAnsi="Aptos"/>
                <w:color w:val="172033"/>
                <w:sz w:val="20"/>
              </w:rPr>
              <w:t>Tu objetivo no es convertirte en el operador permanente de PG. Es diseñar un sistema donde la operación pueda delegarse sin perder gobierno, trazabilidad ni identidad.</w:t>
            </w:r>
          </w:p>
        </w:tc>
      </w:tr>
    </w:tbl>
    <w:p>
      <w:pPr>
        <w:pStyle w:val="Heading1"/>
      </w:pPr>
      <w:r>
        <w:t>2. Arquitectura mental del sistema</w:t>
      </w:r>
    </w:p>
    <w:p>
      <w:r>
        <w:t>Piensa en PG como cuatro capas conectadas: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1. </w:t>
      </w:r>
      <w:r>
        <w:rPr>
          <w:rFonts w:ascii="Aptos" w:hAnsi="Aptos"/>
          <w:color w:val="172033"/>
          <w:sz w:val="21"/>
        </w:rPr>
        <w:t>OPERACIÓN: casos, ofertas, articulaciones, seguimiento, cierres.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2. </w:t>
      </w:r>
      <w:r>
        <w:rPr>
          <w:rFonts w:ascii="Aptos" w:hAnsi="Aptos"/>
          <w:color w:val="172033"/>
          <w:sz w:val="21"/>
        </w:rPr>
        <w:t>GOBIERNO: usuarios, roles, permisos, Bitácora, versiones.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3. </w:t>
      </w:r>
      <w:r>
        <w:rPr>
          <w:rFonts w:ascii="Aptos" w:hAnsi="Aptos"/>
          <w:color w:val="172033"/>
          <w:sz w:val="21"/>
        </w:rPr>
        <w:t>INTELIGENCIA: S.O.F.I.A. y Memoria Institucional.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4. </w:t>
      </w:r>
      <w:r>
        <w:rPr>
          <w:rFonts w:ascii="Aptos" w:hAnsi="Aptos"/>
          <w:color w:val="172033"/>
          <w:sz w:val="21"/>
        </w:rPr>
        <w:t>INFRAESTRUCTURA: Supabase, autenticación, correo, hosting y Bridge de IA.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Diseño seguro: </w:t>
            </w:r>
            <w:r>
              <w:rPr>
                <w:rFonts w:ascii="Aptos" w:hAnsi="Aptos"/>
                <w:color w:val="172033"/>
                <w:sz w:val="20"/>
              </w:rPr>
              <w:t>Un cambio en una capa puede afectar a las demás. Por eso las versiones deben documentarse y probarse antes de ampliar usuarios.</w:t>
            </w:r>
          </w:p>
        </w:tc>
      </w:tr>
    </w:tbl>
    <w:p>
      <w:pPr>
        <w:pStyle w:val="Heading1"/>
      </w:pPr>
      <w:r>
        <w:t>3. Modelo de roles y permisos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016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is_creator</w:t>
            </w:r>
          </w:p>
        </w:tc>
        <w:tc>
          <w:tcPr>
            <w:tcW w:type="dxa" w:w="2016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is_admin</w:t>
            </w:r>
          </w:p>
        </w:tc>
        <w:tc>
          <w:tcPr>
            <w:tcW w:type="dxa" w:w="2016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Permisos</w:t>
            </w:r>
          </w:p>
        </w:tc>
        <w:tc>
          <w:tcPr>
            <w:tcW w:type="dxa" w:w="2016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Bitácora</w:t>
            </w:r>
          </w:p>
        </w:tc>
      </w:tr>
      <w:tr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CREADOR</w:t>
            </w:r>
          </w:p>
        </w:tc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true</w:t>
            </w:r>
          </w:p>
        </w:tc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true</w:t>
            </w:r>
          </w:p>
        </w:tc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ALL</w:t>
            </w:r>
          </w:p>
        </w:tc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Propietario</w:t>
            </w:r>
          </w:p>
        </w:tc>
      </w:tr>
      <w:tr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Administrador operativo</w:t>
            </w:r>
          </w:p>
        </w:tc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false</w:t>
            </w:r>
          </w:p>
        </w:tc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true</w:t>
            </w:r>
          </w:p>
        </w:tc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ALL</w:t>
            </w:r>
          </w:p>
        </w:tc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No propietario</w:t>
            </w:r>
          </w:p>
        </w:tc>
      </w:tr>
      <w:tr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Coordinador</w:t>
            </w:r>
          </w:p>
        </w:tc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false</w:t>
            </w:r>
          </w:p>
        </w:tc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false</w:t>
            </w:r>
          </w:p>
        </w:tc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Por área / módulo</w:t>
            </w:r>
          </w:p>
        </w:tc>
        <w:tc>
          <w:tcPr>
            <w:tcW w:type="dxa" w:w="2016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No</w:t>
            </w:r>
          </w:p>
        </w:tc>
      </w:tr>
      <w:tr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Usuario</w:t>
            </w:r>
          </w:p>
        </w:tc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false</w:t>
            </w:r>
          </w:p>
        </w:tc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false</w:t>
            </w:r>
          </w:p>
        </w:tc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Limitados</w:t>
            </w:r>
          </w:p>
        </w:tc>
        <w:tc>
          <w:tcPr>
            <w:tcW w:type="dxa" w:w="2016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No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Regla técnica: </w:t>
            </w:r>
            <w:r>
              <w:rPr>
                <w:rFonts w:ascii="Aptos" w:hAnsi="Aptos"/>
                <w:color w:val="172033"/>
                <w:sz w:val="20"/>
              </w:rPr>
              <w:t>ALL y is_admin permiten operación amplia, pero NO equivalen a is_creator. Esa separación es deliberada y debe mantenerse.</w:t>
            </w:r>
          </w:p>
        </w:tc>
      </w:tr>
    </w:tbl>
    <w:p>
      <w:pPr>
        <w:pStyle w:val="Heading1"/>
      </w:pPr>
      <w:r>
        <w:t>4. Centro de Administración</w:t>
      </w:r>
    </w:p>
    <w:p>
      <w:r>
        <w:t>Flujo recomendado para un usuario nuevo: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1. </w:t>
      </w:r>
      <w:r>
        <w:rPr>
          <w:rFonts w:ascii="Aptos" w:hAnsi="Aptos"/>
          <w:color w:val="172033"/>
          <w:sz w:val="21"/>
        </w:rPr>
        <w:t>Crear/invitar el usuario desde Supabase Authentication con el correo correcto.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2. </w:t>
      </w:r>
      <w:r>
        <w:rPr>
          <w:rFonts w:ascii="Aptos" w:hAnsi="Aptos"/>
          <w:color w:val="172033"/>
          <w:sz w:val="21"/>
        </w:rPr>
        <w:t>Entrar a PG como CREADOR y sincronizar usuarios.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3. </w:t>
      </w:r>
      <w:r>
        <w:rPr>
          <w:rFonts w:ascii="Aptos" w:hAnsi="Aptos"/>
          <w:color w:val="172033"/>
          <w:sz w:val="21"/>
        </w:rPr>
        <w:t>Abrir “Revisar permisos”.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4. </w:t>
      </w:r>
      <w:r>
        <w:rPr>
          <w:rFonts w:ascii="Aptos" w:hAnsi="Aptos"/>
          <w:color w:val="172033"/>
          <w:sz w:val="21"/>
        </w:rPr>
        <w:t>Corregir nombre, rol y estado.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5. </w:t>
      </w:r>
      <w:r>
        <w:rPr>
          <w:rFonts w:ascii="Aptos" w:hAnsi="Aptos"/>
          <w:color w:val="172033"/>
          <w:sz w:val="21"/>
        </w:rPr>
        <w:t>Asignar microecosistema y permisos o, si corresponde, Administrador operativo.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6. </w:t>
      </w:r>
      <w:r>
        <w:rPr>
          <w:rFonts w:ascii="Aptos" w:hAnsi="Aptos"/>
          <w:color w:val="172033"/>
          <w:sz w:val="21"/>
        </w:rPr>
        <w:t>Guardar cambios.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7. </w:t>
      </w:r>
      <w:r>
        <w:rPr>
          <w:rFonts w:ascii="Aptos" w:hAnsi="Aptos"/>
          <w:color w:val="172033"/>
          <w:sz w:val="21"/>
        </w:rPr>
        <w:t>Verificar que el usuario haya quedado correctamente en la base antes de dar por terminado el alta.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8. </w:t>
      </w:r>
      <w:r>
        <w:rPr>
          <w:rFonts w:ascii="Aptos" w:hAnsi="Aptos"/>
          <w:color w:val="172033"/>
          <w:sz w:val="21"/>
        </w:rPr>
        <w:t>Pedir al usuario que acepte la invitación y pruebe ingreso real.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E6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Escalamiento: </w:t>
            </w:r>
            <w:r>
              <w:rPr>
                <w:rFonts w:ascii="Aptos" w:hAnsi="Aptos"/>
                <w:color w:val="172033"/>
                <w:sz w:val="20"/>
              </w:rPr>
              <w:t>No otorgues ALL por defecto. El piloto con Katherine y Diana es deliberadamente directivo; los coordinadores territoriales futuros deben probar el modelo de acceso restringido.</w:t>
            </w:r>
          </w:p>
        </w:tc>
      </w:tr>
    </w:tbl>
    <w:p>
      <w:pPr>
        <w:pStyle w:val="Heading1"/>
      </w:pPr>
      <w:r>
        <w:t>5. Bitácora y control de versiones</w:t>
      </w:r>
    </w:p>
    <w:p>
      <w:r>
        <w:t>La Bitácora es el historial institucional del producto: qué cambió, por qué cambió, quién lo aprobó y qué versión lo contiene. No debe transformarse en una carpeta genérica de archivos.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Registrar cada versión relevante y su propósito.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Registrar decisiones estructurales y correcciones críticas.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Mantener la propiedad de Bitácora en CREADOR.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Los manuales y protocolos viven en Centro de Documentación; la Bitácora registra su publicación y versión.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Antes de reemplazar una versión pública, conservar una copia estable de la anterior.</w:t>
      </w:r>
    </w:p>
    <w:p>
      <w:pPr>
        <w:pStyle w:val="Heading1"/>
      </w:pPr>
      <w:r>
        <w:t>6. Qué está centralizado en Supabase</w:t>
      </w:r>
    </w:p>
    <w:p>
      <w:r>
        <w:t>En el piloto actual, Supabase es el núcleo multiusuario y la fuente central para datos que ya fueron migrados.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Autenticación de usuarios.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Perfiles, roles, estados y permisos.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Casos centrales.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Ofertas centrales.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Articulaciones formales y su trazabilidad.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Memoria Institucional central.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Actualizaciones en tiempo real en los módulos ya migrados.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Seguridad de privilegios: </w:t>
            </w:r>
            <w:r>
              <w:rPr>
                <w:rFonts w:ascii="Aptos" w:hAnsi="Aptos"/>
                <w:color w:val="172033"/>
                <w:sz w:val="20"/>
              </w:rPr>
              <w:t>La base protege cambios sensibles. Las reglas de seguridad que impiden escalar privilegios fuera del CREADOR son una defensa, no un obstáculo. No las saltes con atajos.</w:t>
            </w:r>
          </w:p>
        </w:tc>
      </w:tr>
    </w:tbl>
    <w:p>
      <w:pPr>
        <w:pStyle w:val="Heading1"/>
      </w:pPr>
      <w:r>
        <w:t>7. Qué aún no es central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Chat interno: permanece como componente piloto/local y no debe ser la fuente oficial de decisiones.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Algunas funciones de carga Excel y apoyos locales continúan en transición.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La conexión avanzada de S.O.F.I.A. depende del Bridge y no está universalmente disponible desde cualquier equipo o móvil.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La experiencia móvil requiere más optimización antes de considerarla equivalente al escritorio.</w:t>
      </w:r>
    </w:p>
    <w:p>
      <w:pPr>
        <w:pStyle w:val="Heading1"/>
      </w:pPr>
      <w:r>
        <w:t>8. Autenticación y correo institucional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La URL pública de PG debe coincidir con Site URL y Redirect URLs de Supabase.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El SMTP institucional usa el correo oficial de MMC y debe mantenerse bajo una cuenta con verificación en dos pasos.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Las contraseñas de aplicación y secretos nunca deben quedar visibles dentro del HTML ni compartirse por chat.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Las plantillas de invitación y recuperación forman parte de la experiencia de marca y seguridad.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Antes de invitar un grupo grande, hacer una prueba de invitación y recuperación real.</w:t>
      </w:r>
    </w:p>
    <w:p>
      <w:pPr>
        <w:pStyle w:val="Heading1"/>
      </w:pPr>
      <w:r>
        <w:t>9. S.O.F.I.A. y Bridge</w:t>
      </w:r>
    </w:p>
    <w:p>
      <w:r>
        <w:t>S.O.F.I.A. tiene dos componentes que no deben confundirse: la interfaz/agente dentro de PG y la conexión externa al Bridge de IA.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Situación</w:t>
            </w:r>
          </w:p>
        </w:tc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Qué significa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S.O.F.I.A. AI CONECTADA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El Bridge pudo ser verificado y la capa avanzada está disponible.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Modo local / no se pudo verificar Bridge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PG continúa, pero la capacidad externa de IA es limitada o no está disponible.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Memoria central disponible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La información institucional central puede alimentar análisis según permisos.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E6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Decisión futura: </w:t>
            </w:r>
            <w:r>
              <w:rPr>
                <w:rFonts w:ascii="Aptos" w:hAnsi="Aptos"/>
                <w:color w:val="172033"/>
                <w:sz w:val="20"/>
              </w:rPr>
              <w:t>Antes de ampliar el piloto fuera de tu equipo, la decisión pendiente es si el Bridge se aloja de forma segura en la nube o se mantiene como capacidad limitada de prueba.</w:t>
            </w:r>
          </w:p>
        </w:tc>
      </w:tr>
    </w:tbl>
    <w:p>
      <w:pPr>
        <w:pStyle w:val="Heading1"/>
      </w:pPr>
      <w:r>
        <w:t>10. Publicación en Cloudflare</w:t>
      </w:r>
    </w:p>
    <w:p>
      <w:r>
        <w:t>El archivo local de desarrollo no es automáticamente la versión pública. Cada release candidate validado debe desplegarse de forma controlada.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1. </w:t>
      </w:r>
      <w:r>
        <w:rPr>
          <w:rFonts w:ascii="Aptos" w:hAnsi="Aptos"/>
          <w:color w:val="172033"/>
          <w:sz w:val="21"/>
        </w:rPr>
        <w:t>Validar localmente la versión candidata.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2. </w:t>
      </w:r>
      <w:r>
        <w:rPr>
          <w:rFonts w:ascii="Aptos" w:hAnsi="Aptos"/>
          <w:color w:val="172033"/>
          <w:sz w:val="21"/>
        </w:rPr>
        <w:t>Confirmar login, recuperación de contraseña y permisos.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3. </w:t>
      </w:r>
      <w:r>
        <w:rPr>
          <w:rFonts w:ascii="Aptos" w:hAnsi="Aptos"/>
          <w:color w:val="172033"/>
          <w:sz w:val="21"/>
        </w:rPr>
        <w:t>Conservar copia del archivo estable anterior.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4. </w:t>
      </w:r>
      <w:r>
        <w:rPr>
          <w:rFonts w:ascii="Aptos" w:hAnsi="Aptos"/>
          <w:color w:val="172033"/>
          <w:sz w:val="21"/>
        </w:rPr>
        <w:t>Preparar el archivo público como index.html y sus recursos asociados.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5. </w:t>
      </w:r>
      <w:r>
        <w:rPr>
          <w:rFonts w:ascii="Aptos" w:hAnsi="Aptos"/>
          <w:color w:val="172033"/>
          <w:sz w:val="21"/>
        </w:rPr>
        <w:t>Subir al servicio de Cloudflare correspondiente.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6. </w:t>
      </w:r>
      <w:r>
        <w:rPr>
          <w:rFonts w:ascii="Aptos" w:hAnsi="Aptos"/>
          <w:color w:val="172033"/>
          <w:sz w:val="21"/>
        </w:rPr>
        <w:t>Abrir la URL pública en ventana incógnita y verificar versión visible.</w:t>
      </w:r>
    </w:p>
    <w:p>
      <w:pPr>
        <w:spacing w:after="60"/>
        <w:ind w:left="317" w:hanging="317"/>
      </w:pPr>
      <w:r>
        <w:rPr>
          <w:rFonts w:ascii="Aptos" w:hAnsi="Aptos"/>
          <w:b/>
          <w:color w:val="0B2F6B"/>
          <w:sz w:val="21"/>
        </w:rPr>
        <w:t xml:space="preserve">7. </w:t>
      </w:r>
      <w:r>
        <w:rPr>
          <w:rFonts w:ascii="Aptos" w:hAnsi="Aptos"/>
          <w:color w:val="172033"/>
          <w:sz w:val="21"/>
        </w:rPr>
        <w:t>Hacer una prueba real con un usuario no CREADOR.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Control de release: </w:t>
            </w:r>
            <w:r>
              <w:rPr>
                <w:rFonts w:ascii="Aptos" w:hAnsi="Aptos"/>
                <w:color w:val="172033"/>
                <w:sz w:val="20"/>
              </w:rPr>
              <w:t>RC4 está siendo validado localmente. Una versión local no debe llamarse “pública” hasta que haya sido desplegada y probada en la URL de Cloudflare.</w:t>
            </w:r>
          </w:p>
        </w:tc>
      </w:tr>
    </w:tbl>
    <w:p>
      <w:pPr>
        <w:pStyle w:val="Heading1"/>
      </w:pPr>
      <w:r>
        <w:t>11. Checklist antes de ampliar el piloto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Versión pública coincide con la versión validada.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Login, invitación y recuperación de contraseña funcionan.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SMTP institucional entrega correos correctamente.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Roles de CREADOR y administradores verificados.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Un usuario restringido probado antes de incorporar coordinadores.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RLS y protecciones de perfiles sensibles revisadas.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S.O.F.I.A. definida como conectada o limitada para cada entorno de prueba.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Datos de prueba antiguos identificados para limpiar o etiquetar.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Plan de copia / exportación de datos del piloto acordado.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Manuales publicados y accesibles desde Centro de Documentación.</w:t>
      </w:r>
    </w:p>
    <w:p>
      <w:pPr>
        <w:pStyle w:val="Heading1"/>
      </w:pPr>
      <w:r>
        <w:t>12. Respuesta ante problemas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Problema</w:t>
            </w:r>
          </w:p>
        </w:tc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Primera acción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Usuario no puede entrar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Verificar correo, estado del perfil y recuperación de contraseña.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Usuario ve demasiado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Revisar is_admin, permission/permissions y microecosistema.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Usuario ve muy poco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Revisar permisos asignados y estado Active.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S.O.F.I.A. no conecta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Comprobar Bridge; continuar operación PG sin asumir IA externa.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Dato no aparece en otro equipo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Confirmar que el módulo sea central y revisar sincronización / conexión.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Cambio crítico falla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No forzar atajos; regresar a la última versión estable y documentar el incidente.</w:t>
            </w:r>
          </w:p>
        </w:tc>
      </w:tr>
    </w:tbl>
    <w:p/>
    <w:p>
      <w:pPr>
        <w:pStyle w:val="Heading1"/>
      </w:pPr>
      <w:r>
        <w:t>13. Gobierno del Centro de Documentación</w:t>
      </w:r>
    </w:p>
    <w:p>
      <w:r>
        <w:t>El Centro de Documentación y Ayuda será la biblioteca viva de PG. Debe poder consultarse y descargar documentos sin contaminar la Bitácora.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Carpeta</w:t>
            </w:r>
          </w:p>
        </w:tc>
        <w:tc>
          <w:tcPr>
            <w:tcW w:type="dxa" w:w="5040"/>
            <w:shd w:fill="0B2F6B"/>
            <w:vAlign w:val="center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Contenido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Manuales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Ingreso, usuario directivo, CREADOR, coordinadores.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Protocolos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Cómo registrar, validar, articular, cerrar y escalar.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Tutoriales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Pasos cortos por función o módulo.</w:t>
            </w:r>
          </w:p>
        </w:tc>
      </w:tr>
      <w:tr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Preguntas frecuentes</w:t>
            </w:r>
          </w:p>
        </w:tc>
        <w:tc>
          <w:tcPr>
            <w:tcW w:type="dxa" w:w="5040"/>
            <w:vAlign w:val="center"/>
            <w:shd w:fill="F7F9FC"/>
          </w:tcPr>
          <w:p>
            <w:r>
              <w:rPr>
                <w:rFonts w:ascii="Aptos" w:hAnsi="Aptos"/>
                <w:color w:val="172033"/>
                <w:sz w:val="18"/>
              </w:rPr>
              <w:t>Problemas comunes y solución inicial.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Versiones de documentos</w:t>
            </w:r>
          </w:p>
        </w:tc>
        <w:tc>
          <w:tcPr>
            <w:tcW w:type="dxa" w:w="5040"/>
            <w:vAlign w:val="center"/>
          </w:tcPr>
          <w:p>
            <w:r>
              <w:rPr>
                <w:rFonts w:ascii="Aptos" w:hAnsi="Aptos"/>
                <w:color w:val="172033"/>
                <w:sz w:val="18"/>
              </w:rPr>
              <w:t>PDF actual y, cuando convenga, editable DOCX.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EF4FB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Separación correcta: </w:t>
            </w:r>
            <w:r>
              <w:rPr>
                <w:rFonts w:ascii="Aptos" w:hAnsi="Aptos"/>
                <w:color w:val="172033"/>
                <w:sz w:val="20"/>
              </w:rPr>
              <w:t>La Bitácora registra: “Manual X v1.0 publicado”. El Centro de Documentación contiene el archivo y su versión vigente.</w:t>
            </w:r>
          </w:p>
        </w:tc>
      </w:tr>
    </w:tbl>
    <w:p>
      <w:pPr>
        <w:pStyle w:val="Heading1"/>
      </w:pPr>
      <w:r>
        <w:t>14. Reglas del CREADOR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cambiar producción sin una copia estable y una prueba mínima.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poner secretos dentro del código público.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otorgar privilegios globales para resolver problemas de permisos “más rápido”.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borrar trazabilidad para que los indicadores se vean mejor.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No confundir una buena interfaz con una operación validada.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Escuchar a los usuarios del piloto y convertir sus dificultades en mejoras concretas.</w:t>
      </w:r>
    </w:p>
    <w:p>
      <w:pPr>
        <w:pStyle w:val="ListBullet"/>
        <w:spacing w:after="40"/>
      </w:pPr>
      <w:r>
        <w:rPr>
          <w:rFonts w:ascii="Aptos" w:hAnsi="Aptos"/>
          <w:color w:val="172033"/>
          <w:sz w:val="21"/>
        </w:rPr>
        <w:t>Proteger la misión de MMC: PG existe para articular mejor, no para complicar el trabajo del equipo.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7EF"/>
            <w:tcBorders>
              <w:top w:val="single" w:sz="7" w:color="C5D6EA"/>
              <w:left w:val="single" w:sz="7" w:color="C5D6EA"/>
              <w:bottom w:val="single" w:sz="7" w:color="C5D6EA"/>
              <w:right w:val="single" w:sz="7" w:color="C5D6EA"/>
            </w:tcBorders>
          </w:tcPr>
          <w:p>
            <w:r>
              <w:rPr>
                <w:rFonts w:ascii="Aptos" w:hAnsi="Aptos"/>
                <w:b/>
                <w:color w:val="0B2F6B"/>
                <w:sz w:val="20"/>
              </w:rPr>
              <w:t xml:space="preserve">Síntesis: </w:t>
            </w:r>
            <w:r>
              <w:rPr>
                <w:rFonts w:ascii="Aptos" w:hAnsi="Aptos"/>
                <w:color w:val="172033"/>
                <w:sz w:val="20"/>
              </w:rPr>
              <w:t>CREADOR diseña; la Dirección opera; S.O.F.I.A. ayuda; la Memoria aprende. Esa separación permite que PLAYGROUND crezca sin perder control.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8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57089"/>
        <w:sz w:val="15"/>
      </w:rPr>
      <w:t>PLAYGROUND MMC 1.0 · v13.5 PILOTO RC4  |  Documento de piloto controlado  |  3 de septiembre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7920"/>
      <w:gridCol w:w="2160"/>
    </w:tblGrid>
    <w:tr>
      <w:tc>
        <w:tcPr>
          <w:tcW w:type="dxa" w:w="5040"/>
        </w:tcPr>
        <w:p>
          <w:r>
            <w:rPr>
              <w:rFonts w:ascii="Aptos" w:hAnsi="Aptos"/>
              <w:b/>
              <w:color w:val="0B2F6B"/>
              <w:sz w:val="17"/>
            </w:rPr>
            <w:t>Misión Médica Colombia · PLAYGROUND MMC</w:t>
          </w:r>
        </w:p>
      </w:tc>
      <w:tc>
        <w:tcPr>
          <w:tcW w:type="dxa" w:w="5040"/>
        </w:tcPr>
        <w:p>
          <w:pPr>
            <w:jc w:val="right"/>
          </w:pPr>
          <w:r>
            <w:rPr>
              <w:rFonts w:ascii="Aptos" w:hAnsi="Aptos"/>
              <w:color w:val="657089"/>
              <w:sz w:val="16"/>
            </w:rPr>
            <w:t>GC-01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F6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0B2F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0B2F6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2F6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20" w:after="120"/>
      <w:ind w:left="259" w:right="259"/>
    </w:pPr>
    <w:rPr>
      <w:rFonts w:ascii="Aptos" w:hAnsi="Aptos"/>
      <w:color w:val="0B2F6B"/>
      <w:sz w:val="21"/>
    </w:rPr>
  </w:style>
  <w:style w:type="paragraph" w:customStyle="1" w:styleId="SmallNote">
    <w:name w:val="Small Note"/>
    <w:rPr>
      <w:rFonts w:ascii="Aptos" w:hAnsi="Aptos"/>
      <w:color w:val="657089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